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附件1：</w:t>
      </w:r>
    </w:p>
    <w:p>
      <w:pPr>
        <w:spacing w:line="600" w:lineRule="exact"/>
        <w:jc w:val="center"/>
        <w:rPr>
          <w:rFonts w:hint="eastAsia" w:ascii="方正小标宋简体" w:hAnsi="仿宋" w:eastAsia="方正小标宋简体" w:cs="Times New Roman"/>
          <w:sz w:val="44"/>
          <w:szCs w:val="44"/>
        </w:rPr>
      </w:pPr>
      <w:r>
        <w:rPr>
          <w:rFonts w:hint="eastAsia" w:ascii="方正小标宋简体" w:hAnsi="仿宋" w:eastAsia="方正小标宋简体" w:cs="Times New Roman"/>
          <w:sz w:val="44"/>
          <w:szCs w:val="44"/>
        </w:rPr>
        <w:t>华南农业大学2024年“创客杯”大学生</w:t>
      </w:r>
    </w:p>
    <w:p>
      <w:pPr>
        <w:spacing w:line="60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创新大赛报名表</w:t>
      </w:r>
    </w:p>
    <w:tbl>
      <w:tblPr>
        <w:tblStyle w:val="12"/>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630"/>
        <w:gridCol w:w="6"/>
        <w:gridCol w:w="746"/>
        <w:gridCol w:w="881"/>
        <w:gridCol w:w="498"/>
        <w:gridCol w:w="336"/>
        <w:gridCol w:w="958"/>
        <w:gridCol w:w="592"/>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项目名称</w:t>
            </w:r>
          </w:p>
        </w:tc>
        <w:tc>
          <w:tcPr>
            <w:tcW w:w="675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参赛赛道</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例：高教主赛道</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参赛组别</w:t>
            </w:r>
          </w:p>
        </w:tc>
        <w:tc>
          <w:tcPr>
            <w:tcW w:w="299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例：本科生创意组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公司是否注册</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例：否</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注册资本</w:t>
            </w:r>
          </w:p>
        </w:tc>
        <w:tc>
          <w:tcPr>
            <w:tcW w:w="299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（如未注册，请留空）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是否入孵项目</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例：否</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是否大创省级、国家级</w:t>
            </w:r>
          </w:p>
        </w:tc>
        <w:tc>
          <w:tcPr>
            <w:tcW w:w="299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例：是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项目简介</w:t>
            </w:r>
          </w:p>
        </w:tc>
        <w:tc>
          <w:tcPr>
            <w:tcW w:w="675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第一指导教师</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姓名</w:t>
            </w:r>
          </w:p>
        </w:tc>
        <w:tc>
          <w:tcPr>
            <w:tcW w:w="16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学院</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kern w:val="0"/>
                <w:szCs w:val="21"/>
              </w:rPr>
            </w:pPr>
          </w:p>
        </w:tc>
        <w:tc>
          <w:tcPr>
            <w:tcW w:w="1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职务</w:t>
            </w:r>
          </w:p>
        </w:tc>
        <w:tc>
          <w:tcPr>
            <w:tcW w:w="16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研究领域</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其他指导老师</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姓名</w:t>
            </w:r>
          </w:p>
        </w:tc>
        <w:tc>
          <w:tcPr>
            <w:tcW w:w="16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单位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kern w:val="0"/>
                <w:szCs w:val="21"/>
              </w:rPr>
            </w:pPr>
          </w:p>
        </w:tc>
        <w:tc>
          <w:tcPr>
            <w:tcW w:w="1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姓名</w:t>
            </w:r>
          </w:p>
        </w:tc>
        <w:tc>
          <w:tcPr>
            <w:tcW w:w="16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单位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项目主创</w:t>
            </w:r>
          </w:p>
          <w:p>
            <w:pPr>
              <w:jc w:val="center"/>
              <w:rPr>
                <w:rFonts w:ascii="仿宋_GB2312" w:hAnsi="宋体" w:eastAsia="仿宋_GB2312"/>
                <w:bCs/>
                <w:szCs w:val="21"/>
              </w:rPr>
            </w:pPr>
            <w:r>
              <w:rPr>
                <w:rFonts w:hint="eastAsia" w:ascii="仿宋_GB2312" w:hAnsi="宋体" w:eastAsia="仿宋_GB2312"/>
                <w:bCs/>
                <w:kern w:val="0"/>
                <w:szCs w:val="21"/>
              </w:rPr>
              <w:t>基本情况</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kern w:val="0"/>
                <w:szCs w:val="21"/>
              </w:rPr>
            </w:pPr>
            <w:r>
              <w:rPr>
                <w:rFonts w:hint="eastAsia" w:ascii="仿宋_GB2312" w:hAnsi="宋体" w:eastAsia="仿宋_GB2312"/>
                <w:bCs/>
                <w:kern w:val="0"/>
                <w:szCs w:val="21"/>
              </w:rPr>
              <w:t>负责人</w:t>
            </w: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szCs w:val="21"/>
              </w:rPr>
            </w:pPr>
            <w:r>
              <w:rPr>
                <w:rFonts w:hint="eastAsia" w:ascii="仿宋_GB2312" w:hAnsi="宋体" w:eastAsia="仿宋_GB2312"/>
                <w:bCs/>
                <w:kern w:val="0"/>
                <w:szCs w:val="21"/>
              </w:rPr>
              <w:t>年龄</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592"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szCs w:val="21"/>
              </w:rPr>
            </w:pPr>
            <w:r>
              <w:rPr>
                <w:rFonts w:hint="eastAsia" w:ascii="仿宋_GB2312" w:hAnsi="宋体" w:eastAsia="仿宋_GB2312"/>
                <w:bCs/>
                <w:kern w:val="0"/>
                <w:szCs w:val="21"/>
              </w:rPr>
              <w:t>性别</w:t>
            </w:r>
          </w:p>
        </w:tc>
        <w:tc>
          <w:tcPr>
            <w:tcW w:w="1109" w:type="dxa"/>
            <w:tcBorders>
              <w:top w:val="single" w:color="auto" w:sz="4" w:space="0"/>
              <w:left w:val="single" w:color="auto" w:sz="4" w:space="0"/>
              <w:bottom w:val="single" w:color="auto" w:sz="4" w:space="0"/>
              <w:right w:val="single" w:color="auto" w:sz="4" w:space="0"/>
            </w:tcBorders>
            <w:vAlign w:val="center"/>
          </w:tcPr>
          <w:p>
            <w:pPr>
              <w:ind w:left="297"/>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学院</w:t>
            </w: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专业班级</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手机号码</w:t>
            </w:r>
          </w:p>
        </w:tc>
        <w:tc>
          <w:tcPr>
            <w:tcW w:w="16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学号</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核心团队</w:t>
            </w:r>
          </w:p>
          <w:p>
            <w:pPr>
              <w:jc w:val="center"/>
              <w:rPr>
                <w:rFonts w:ascii="仿宋_GB2312" w:hAnsi="宋体" w:eastAsia="仿宋_GB2312"/>
                <w:bCs/>
                <w:szCs w:val="21"/>
              </w:rPr>
            </w:pPr>
            <w:r>
              <w:rPr>
                <w:rFonts w:hint="eastAsia" w:ascii="仿宋_GB2312" w:hAnsi="宋体" w:eastAsia="仿宋_GB2312"/>
                <w:bCs/>
                <w:szCs w:val="21"/>
              </w:rPr>
              <w:t>成员信息</w:t>
            </w:r>
          </w:p>
          <w:p>
            <w:pPr>
              <w:jc w:val="center"/>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kern w:val="0"/>
                <w:szCs w:val="21"/>
              </w:rPr>
              <w:t>姓名</w:t>
            </w: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kern w:val="0"/>
                <w:szCs w:val="21"/>
              </w:rPr>
              <w:t>学院</w:t>
            </w:r>
          </w:p>
        </w:tc>
        <w:tc>
          <w:tcPr>
            <w:tcW w:w="179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专业班级</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宋体" w:eastAsia="仿宋_GB2312"/>
                <w:bCs/>
                <w:kern w:val="0"/>
                <w:szCs w:val="21"/>
              </w:rPr>
            </w:pPr>
            <w:r>
              <w:rPr>
                <w:rFonts w:hint="eastAsia" w:ascii="仿宋_GB2312" w:hAnsi="宋体" w:eastAsia="仿宋_GB2312"/>
                <w:bCs/>
                <w:kern w:val="0"/>
                <w:szCs w:val="21"/>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Cs/>
                <w:szCs w:val="21"/>
              </w:rPr>
            </w:pP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r>
    </w:tbl>
    <w:p>
      <w:pPr>
        <w:rPr>
          <w:rFonts w:ascii="宋体" w:hAnsi="宋体"/>
          <w:b/>
          <w:szCs w:val="21"/>
        </w:rPr>
      </w:pPr>
      <w:r>
        <w:rPr>
          <w:rFonts w:hint="eastAsia" w:ascii="宋体" w:hAnsi="宋体"/>
          <w:b/>
          <w:szCs w:val="21"/>
        </w:rPr>
        <w:t>注：参赛赛道及组别详见通知</w:t>
      </w:r>
    </w:p>
    <w:p>
      <w:pPr>
        <w:widowControl/>
        <w:spacing w:line="360" w:lineRule="auto"/>
        <w:jc w:val="left"/>
        <w:rPr>
          <w:rFonts w:ascii="宋体" w:hAnsi="宋体" w:eastAsia="宋体"/>
          <w:spacing w:val="8"/>
          <w:kern w:val="0"/>
          <w:szCs w:val="21"/>
        </w:rPr>
        <w:sectPr>
          <w:pgSz w:w="11906" w:h="16838"/>
          <w:pgMar w:top="1440" w:right="1800" w:bottom="1440" w:left="1800" w:header="851" w:footer="992" w:gutter="0"/>
          <w:cols w:space="720" w:num="1"/>
          <w:docGrid w:type="lines" w:linePitch="312" w:charSpace="0"/>
        </w:sectPr>
      </w:pPr>
    </w:p>
    <w:p>
      <w:pPr>
        <w:spacing w:line="600" w:lineRule="exact"/>
        <w:jc w:val="left"/>
        <w:rPr>
          <w:rFonts w:ascii="黑体" w:hAnsi="黑体" w:eastAsia="黑体" w:cs="Times New Roman"/>
          <w:sz w:val="32"/>
          <w:szCs w:val="32"/>
        </w:rPr>
      </w:pPr>
      <w:bookmarkStart w:id="0" w:name="_Hlk162447271"/>
      <w:r>
        <w:rPr>
          <w:rFonts w:hint="eastAsia" w:ascii="黑体" w:hAnsi="黑体" w:eastAsia="黑体" w:cs="Times New Roman"/>
          <w:sz w:val="32"/>
          <w:szCs w:val="32"/>
        </w:rPr>
        <w:t>附件2：</w:t>
      </w:r>
    </w:p>
    <w:p>
      <w:pPr>
        <w:spacing w:line="60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华南农业大学2024年“创客杯”大学生创新大赛项目汇总表</w:t>
      </w:r>
    </w:p>
    <w:p>
      <w:pPr>
        <w:spacing w:after="120" w:afterLines="50" w:line="560" w:lineRule="exact"/>
        <w:ind w:firstLine="103" w:firstLineChars="37"/>
        <w:rPr>
          <w:rFonts w:ascii="宋体" w:hAnsi="宋体"/>
          <w:sz w:val="28"/>
          <w:szCs w:val="28"/>
        </w:rPr>
      </w:pPr>
      <w:r>
        <w:rPr>
          <w:rFonts w:hint="eastAsia" w:ascii="宋体" w:hAnsi="宋体"/>
          <w:sz w:val="28"/>
          <w:szCs w:val="28"/>
        </w:rPr>
        <w:t>学院（盖章）填表人：联系电话：</w:t>
      </w:r>
    </w:p>
    <w:tbl>
      <w:tblPr>
        <w:tblStyle w:val="12"/>
        <w:tblW w:w="1506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2"/>
        <w:gridCol w:w="1021"/>
        <w:gridCol w:w="851"/>
        <w:gridCol w:w="1275"/>
        <w:gridCol w:w="1276"/>
        <w:gridCol w:w="1418"/>
        <w:gridCol w:w="1560"/>
        <w:gridCol w:w="3970"/>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项目名称</w:t>
            </w: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参赛赛道及组别</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负责人姓名</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负责人学号</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负责人学院</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团队成员的最高学历</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联系方式</w:t>
            </w:r>
          </w:p>
          <w:p>
            <w:pPr>
              <w:jc w:val="center"/>
              <w:rPr>
                <w:rFonts w:ascii="仿宋_GB2312" w:hAnsi="宋体" w:eastAsia="仿宋_GB2312"/>
                <w:bCs/>
                <w:sz w:val="20"/>
                <w:szCs w:val="20"/>
              </w:rPr>
            </w:pPr>
            <w:r>
              <w:rPr>
                <w:rFonts w:hint="eastAsia" w:ascii="仿宋_GB2312" w:hAnsi="宋体" w:eastAsia="仿宋_GB2312"/>
                <w:bCs/>
                <w:sz w:val="20"/>
                <w:szCs w:val="20"/>
              </w:rPr>
              <w:t>（长号/短号）</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指导老师</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r>
              <w:rPr>
                <w:rFonts w:hint="eastAsia" w:ascii="仿宋_GB2312" w:hAnsi="宋体" w:eastAsia="仿宋_GB2312"/>
                <w:bCs/>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bCs/>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bCs/>
                <w:kern w:val="0"/>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0"/>
                <w:szCs w:val="20"/>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Cs/>
                <w:sz w:val="20"/>
                <w:szCs w:val="20"/>
              </w:rPr>
            </w:pPr>
          </w:p>
        </w:tc>
      </w:tr>
    </w:tbl>
    <w:p>
      <w:pPr>
        <w:jc w:val="left"/>
        <w:rPr>
          <w:sz w:val="20"/>
        </w:rPr>
      </w:pPr>
    </w:p>
    <w:p>
      <w:pPr>
        <w:jc w:val="left"/>
        <w:rPr>
          <w:sz w:val="20"/>
        </w:rPr>
      </w:pPr>
      <w:r>
        <w:rPr>
          <w:rFonts w:hint="eastAsia"/>
          <w:sz w:val="20"/>
        </w:rPr>
        <w:t>说明：1.参赛赛道及组别格式：xxx赛道xxx组</w:t>
      </w:r>
    </w:p>
    <w:p>
      <w:pPr>
        <w:ind w:left="567" w:leftChars="270"/>
        <w:jc w:val="left"/>
        <w:rPr>
          <w:sz w:val="20"/>
        </w:rPr>
      </w:pPr>
      <w:r>
        <w:rPr>
          <w:rFonts w:hint="eastAsia"/>
          <w:sz w:val="20"/>
        </w:rPr>
        <w:t>2.团队成员的最高学历一栏填写本科生、研究生或博士生</w:t>
      </w:r>
    </w:p>
    <w:p>
      <w:pPr>
        <w:ind w:firstLine="566" w:firstLineChars="283"/>
        <w:jc w:val="left"/>
        <w:rPr>
          <w:sz w:val="20"/>
        </w:rPr>
      </w:pPr>
      <w:r>
        <w:rPr>
          <w:rFonts w:hint="eastAsia"/>
          <w:sz w:val="20"/>
        </w:rPr>
        <w:t>3.备注一栏请注明作品来源，如校、省、国家级立项的学生科研项目或已获奖的其他校、省、国家级学科大赛获奖项目等</w:t>
      </w:r>
    </w:p>
    <w:p>
      <w:pPr>
        <w:ind w:firstLine="566" w:firstLineChars="283"/>
        <w:jc w:val="left"/>
        <w:rPr>
          <w:sz w:val="20"/>
        </w:rPr>
      </w:pPr>
      <w:r>
        <w:rPr>
          <w:rFonts w:hint="eastAsia"/>
          <w:sz w:val="20"/>
        </w:rPr>
        <w:t>4.本表表格中填写字体要求为：宋体、小五号字体</w:t>
      </w:r>
    </w:p>
    <w:p>
      <w:pPr>
        <w:ind w:firstLine="566" w:firstLineChars="283"/>
        <w:jc w:val="left"/>
      </w:pPr>
      <w:r>
        <w:rPr>
          <w:rFonts w:hint="eastAsia"/>
          <w:sz w:val="20"/>
        </w:rPr>
        <w:t>5.</w:t>
      </w:r>
      <w:r>
        <w:t>表格电子版及盖章扫描版发送到scauaiejsb@163.com，截止时间为2024年</w:t>
      </w:r>
      <w:r>
        <w:rPr>
          <w:rFonts w:hint="eastAsia"/>
        </w:rPr>
        <w:t>5</w:t>
      </w:r>
      <w:r>
        <w:t>月</w:t>
      </w:r>
      <w:r>
        <w:rPr>
          <w:rFonts w:hint="eastAsia"/>
        </w:rPr>
        <w:t>1</w:t>
      </w:r>
      <w:r>
        <w:t>0日</w:t>
      </w:r>
    </w:p>
    <w:p>
      <w:pPr>
        <w:ind w:firstLine="566" w:firstLineChars="283"/>
        <w:jc w:val="left"/>
        <w:rPr>
          <w:sz w:val="20"/>
        </w:rPr>
      </w:pPr>
      <w:r>
        <w:rPr>
          <w:rFonts w:hint="eastAsia"/>
          <w:sz w:val="20"/>
        </w:rPr>
        <w:t>6.如有疑问，请联系：卢坤标（</w:t>
      </w:r>
      <w:r>
        <w:rPr>
          <w:sz w:val="20"/>
        </w:rPr>
        <w:t>13414129451</w:t>
      </w:r>
      <w:r>
        <w:rPr>
          <w:rFonts w:hint="eastAsia"/>
          <w:sz w:val="20"/>
        </w:rPr>
        <w:t>）；黄振成（</w:t>
      </w:r>
      <w:r>
        <w:rPr>
          <w:sz w:val="20"/>
        </w:rPr>
        <w:t>15816273386</w:t>
      </w:r>
      <w:r>
        <w:rPr>
          <w:rFonts w:hint="eastAsia"/>
          <w:sz w:val="20"/>
        </w:rPr>
        <w:t>）；陈晞（</w:t>
      </w:r>
      <w:r>
        <w:rPr>
          <w:sz w:val="20"/>
        </w:rPr>
        <w:t>15800021211</w:t>
      </w:r>
      <w:r>
        <w:rPr>
          <w:rFonts w:hint="eastAsia"/>
          <w:sz w:val="20"/>
        </w:rPr>
        <w:t>）；</w:t>
      </w:r>
    </w:p>
    <w:p>
      <w:pPr>
        <w:widowControl/>
        <w:jc w:val="left"/>
        <w:rPr>
          <w:sz w:val="20"/>
        </w:rPr>
        <w:sectPr>
          <w:pgSz w:w="16840" w:h="11910" w:orient="landscape"/>
          <w:pgMar w:top="820" w:right="1300" w:bottom="840" w:left="840" w:header="720" w:footer="1116" w:gutter="0"/>
          <w:pgNumType w:start="1"/>
          <w:cols w:space="720" w:num="1"/>
        </w:sectPr>
      </w:pPr>
      <w:r>
        <w:rPr>
          <w:rFonts w:hint="eastAsia"/>
          <w:sz w:val="20"/>
        </w:rPr>
        <w:br w:type="page"/>
      </w:r>
    </w:p>
    <w:bookmarkEnd w:id="0"/>
    <w:p>
      <w:pPr>
        <w:widowControl/>
        <w:jc w:val="left"/>
        <w:rPr>
          <w:rFonts w:ascii="黑体" w:hAnsi="黑体" w:eastAsia="黑体" w:cs="Times New Roman"/>
          <w:sz w:val="32"/>
          <w:szCs w:val="32"/>
          <w14:ligatures w14:val="standardContextual"/>
        </w:rPr>
      </w:pPr>
      <w:r>
        <w:rPr>
          <w:rFonts w:ascii="黑体" w:hAnsi="黑体" w:eastAsia="黑体" w:cs="Times New Roman"/>
          <w:sz w:val="32"/>
          <w:szCs w:val="32"/>
          <w14:ligatures w14:val="standardContextual"/>
        </w:rPr>
        <w:t>附件</w:t>
      </w:r>
      <w:r>
        <w:rPr>
          <w:rFonts w:hint="eastAsia" w:ascii="黑体" w:hAnsi="黑体" w:eastAsia="黑体" w:cs="Times New Roman"/>
          <w:sz w:val="32"/>
          <w:szCs w:val="32"/>
          <w14:ligatures w14:val="standardContextual"/>
        </w:rPr>
        <w:t>3：</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华南农业大学</w:t>
      </w:r>
      <w:r>
        <w:rPr>
          <w:rFonts w:ascii="方正小标宋简体" w:hAnsi="黑体" w:eastAsia="方正小标宋简体" w:cs="仿宋_GB2312"/>
          <w:bCs/>
          <w:sz w:val="36"/>
          <w:szCs w:val="36"/>
        </w:rPr>
        <w:t>2024年“创客杯”大学生创新</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大赛评审细则</w:t>
      </w:r>
    </w:p>
    <w:p>
      <w:pPr>
        <w:autoSpaceDE w:val="0"/>
        <w:autoSpaceDN w:val="0"/>
        <w:spacing w:before="11" w:line="276" w:lineRule="auto"/>
        <w:ind w:left="231"/>
        <w:jc w:val="left"/>
        <w:rPr>
          <w:rFonts w:ascii="仿宋" w:hAnsi="仿宋" w:eastAsia="仿宋" w:cs="仿宋"/>
          <w:spacing w:val="-3"/>
          <w:kern w:val="0"/>
          <w:sz w:val="28"/>
          <w:lang w:val="zh-CN" w:bidi="zh-CN"/>
          <w14:ligatures w14:val="standardContextual"/>
        </w:rPr>
      </w:pPr>
      <w:r>
        <w:rPr>
          <w:rFonts w:ascii="仿宋" w:hAnsi="仿宋" w:eastAsia="仿宋" w:cs="仿宋"/>
          <w:spacing w:val="-3"/>
          <w:kern w:val="0"/>
          <w:sz w:val="28"/>
          <w:lang w:val="zh-CN" w:bidi="zh-CN"/>
          <w14:ligatures w14:val="standardContextual"/>
        </w:rPr>
        <w:t>一、高教主赛道</w:t>
      </w:r>
      <w:r>
        <w:rPr>
          <w:rFonts w:ascii="仿宋" w:hAnsi="仿宋" w:eastAsia="仿宋" w:cs="仿宋"/>
          <w:b/>
          <w:bCs/>
          <w:spacing w:val="-3"/>
          <w:kern w:val="0"/>
          <w:sz w:val="28"/>
          <w:lang w:val="zh-CN" w:bidi="zh-CN"/>
          <w14:ligatures w14:val="standardContextual"/>
        </w:rPr>
        <w:t>创意组项目</w:t>
      </w:r>
      <w:r>
        <w:rPr>
          <w:rFonts w:ascii="仿宋" w:hAnsi="仿宋" w:eastAsia="仿宋" w:cs="仿宋"/>
          <w:spacing w:val="-3"/>
          <w:kern w:val="0"/>
          <w:sz w:val="28"/>
          <w:lang w:val="zh-CN" w:bidi="zh-CN"/>
          <w14:ligatures w14:val="standardContextual"/>
        </w:rPr>
        <w:t>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评审要点</w:t>
            </w:r>
          </w:p>
        </w:tc>
        <w:tc>
          <w:tcPr>
            <w:tcW w:w="4186"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6" w:type="pct"/>
            <w:vAlign w:val="center"/>
          </w:tcPr>
          <w:p>
            <w:pPr>
              <w:spacing w:before="120" w:beforeLines="50"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before="120" w:beforeLines="50"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.项目符合将专业知识与商业知识有效结合并转化为商业价值或社会价值的创新创业基本过程和基本逻辑，展现创新创业教育对创业者基本素养和认知的塑造力。</w:t>
            </w:r>
          </w:p>
          <w:p>
            <w:pPr>
              <w:spacing w:before="120" w:beforeLines="50"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.体现团队对创新创业所需知识（专业知识、商业知识、行业知识等）与技能（计划、组织、领导、控制、创新等）的娴熟掌握与应用，展现创新创业教育提升创业者综合能力的效力。</w:t>
            </w:r>
          </w:p>
          <w:p>
            <w:pPr>
              <w:spacing w:before="120" w:beforeLines="50"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after="120" w:afterLines="50" w:line="276" w:lineRule="auto"/>
              <w:jc w:val="left"/>
              <w:rPr>
                <w:rFonts w:ascii="仿宋_GB2312" w:hAnsi="仿宋_GB2312" w:eastAsia="仿宋_GB2312" w:cs="仿宋_GB2312"/>
                <w:bCs/>
                <w:kern w:val="0"/>
                <w:sz w:val="24"/>
                <w:szCs w:val="24"/>
                <w14:ligatures w14:val="standardContextual"/>
              </w:rPr>
            </w:pPr>
            <w:r>
              <w:rPr>
                <w:rFonts w:ascii="仿宋_GB2312" w:hAnsi="仿宋_GB2312" w:eastAsia="仿宋_GB2312" w:cs="仿宋_GB2312"/>
                <w:kern w:val="0"/>
                <w:sz w:val="24"/>
                <w:szCs w:val="24"/>
                <w14:ligatures w14:val="standardContextual"/>
              </w:rPr>
              <w:t>5</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bCs/>
                <w:kern w:val="0"/>
                <w:sz w:val="24"/>
                <w:szCs w:val="24"/>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1.项目遵循从创意到研发、试制、生产、进入市场的创新一般过程，进而实现从创意向实践、从基础研发向应用研发的跨越。</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2.团队能够基于学科专业知识并运用各类创新的理念和范式，解决社会和市场的实际需求。</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3.项目能够从产品创新、工艺流程创新、服务创新、商业模式创新等方面着手开展创新创业实践，并产生一定数量和质量的创新成果以体现团队的创新力。</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1.团队的组成原则与过程是否科学合理；团队是否具有支撑项目成长的知识、技术和经验；是否有明确的使命愿景。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2.团队的组织构架、人员配置、分工协作、能力结构、专业结构、合作机制、激励制度等的合理性情况。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3.团队与项目关系的真实性、紧密性情况；对项目的各项投入情况；创立创业企业的可能性情况。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4.支撑项目发展的合作伙伴等外部资源的使用以及与项目关系的情况。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商业维度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1.充分了解所在产业（行业）的产业规模、增长速度、竞争格局、产业趋势、产业政策等情况，形成完备、深刻的产业认知。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2.项目具有明确的目标市场定位，对目标市场的特征、需求等情况有清晰的了解，并据此制定合理的营销、运营、财务等计划，设计出完整、创新、可行的商业模式，展现团队的商业思维。</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3.项目落地执行情况；项目对促进区域经济发展、产业转型升级的情况；已有盈利能力或盈利潜力情况。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10</w:t>
            </w:r>
          </w:p>
        </w:tc>
      </w:tr>
    </w:tbl>
    <w:p>
      <w:pPr>
        <w:widowControl/>
        <w:spacing w:line="276" w:lineRule="auto"/>
        <w:rPr>
          <w14:ligatures w14:val="standardContextual"/>
        </w:rPr>
      </w:pPr>
    </w:p>
    <w:p>
      <w:pPr>
        <w:autoSpaceDE w:val="0"/>
        <w:autoSpaceDN w:val="0"/>
        <w:spacing w:line="276" w:lineRule="auto"/>
        <w:ind w:left="231"/>
        <w:jc w:val="left"/>
        <w:rPr>
          <w:rFonts w:ascii="仿宋" w:hAnsi="仿宋" w:eastAsia="仿宋" w:cs="仿宋"/>
          <w:spacing w:val="-3"/>
          <w:kern w:val="0"/>
          <w:sz w:val="28"/>
          <w:lang w:val="zh-CN" w:bidi="zh-CN"/>
          <w14:ligatures w14:val="standardContextual"/>
        </w:rPr>
      </w:pPr>
      <w:r>
        <w:rPr>
          <w:rFonts w:ascii="仿宋" w:hAnsi="仿宋" w:eastAsia="仿宋" w:cs="仿宋"/>
          <w:spacing w:val="-3"/>
          <w:kern w:val="0"/>
          <w:sz w:val="28"/>
          <w:lang w:val="zh-CN" w:bidi="zh-CN"/>
          <w14:ligatures w14:val="standardContextual"/>
        </w:rPr>
        <w:t>二、高教主赛道</w:t>
      </w:r>
      <w:r>
        <w:rPr>
          <w:rFonts w:ascii="仿宋" w:hAnsi="仿宋" w:eastAsia="仿宋" w:cs="仿宋"/>
          <w:b/>
          <w:bCs/>
          <w:spacing w:val="-3"/>
          <w:kern w:val="0"/>
          <w:sz w:val="28"/>
          <w:lang w:val="zh-CN" w:bidi="zh-CN"/>
          <w14:ligatures w14:val="standardContextual"/>
        </w:rPr>
        <w:t>初创组、成长组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评审要点</w:t>
            </w:r>
          </w:p>
        </w:tc>
        <w:tc>
          <w:tcPr>
            <w:tcW w:w="4187"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.项目符合将专业知识与商业知识有效结合并转化为商业价值或社会价值的创新创业基本过程和基本逻辑，展现创新创业教育对创业者基本素养和认知的塑造力。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.体现团队对创新创业所需知识（专业知识、商业知识、行业知识等）与技能（计划、组织、领导、控制、创新等）的娴熟掌握与应用，展现创新创业教育提升创业者综合能力的效力。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5</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商业维度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1.充分掌握所在产业（行业）的产业规模、增长速度、竞争格局、产业趋势、产业政策等情况；具有明确的目标市场定位，充分掌握目标市场的特征、需求等情况；具有完整、创新、可行的商业模式。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2.经营绩效方面，重点考察项目存续时间、营业收入（合同订单）现状、企业利润、持续盈利能力、市场份额、客户（用户）情况、税收上缴、投入与产出比等情况。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3.经营管理方面，是否有清晰的企业发展目标；是否有完备的研发、生产、运营、营销等制度和体系；是否采用先进、科学的管理方法，以确保企业具有较强的竞争力。</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4.成长性方面，是否有清晰、有效、全方位的企业发展战略，并拥有可靠的内外部资源（人才、资金、技术等方面）实现企业战略，以建立企业的持续竞争优势。</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5.现金流及融资方面，关注项目融资情况、获取资金渠道情况、企业经营的现金流情况、融资需求及资金使用情况是否合理。</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6.项目对促进区域经济发展、产业转型升级的情况。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1.团队的组成原则与过程是否科学合理；团队是否具有独特的支撑项目成长的知识、技能、经验以及成熟的外部资源网络；是否有明确的使命愿景。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2.公司是否具有合理的组织构架、清晰的指挥链、科学的决策机制；是否有合理的岗位设置、分工协作、专业能力结构；是否有良好的内部沟通机制；是否有合理的股权结构、激励制度等。</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3.团队对项目的各项投入情况及团队成员的稳定性情况。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4.支撑公司发展的合作伙伴等外部资源的使用以及与公司关系的情况。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1.项目遵循从创意到研发、试制、生产、进入市场的创新一般过程，进而实现从创意向实践、从基础研发向应用研发的跨越。</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2.团队能够基于专业知识并运用各类创新的理念和范式，解决社会和市场的实际需求。</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3.项目能够从产品创新、工艺流程创新、服务创新、商业模式创新等方面着手开展创新实践，产生一定数量和质量的创新成果，获得相应的市场回报。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4.项目能够从创新战略、创新流程、创新组织、创新制度与文化等方面进行设计协同，对创新进行有效管理，进而保持公司的竞争力。</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10</w:t>
            </w:r>
          </w:p>
        </w:tc>
      </w:tr>
    </w:tbl>
    <w:p>
      <w:pPr>
        <w:spacing w:line="276" w:lineRule="auto"/>
        <w:jc w:val="left"/>
        <w:rPr>
          <w:rFonts w:ascii="黑体" w:hAnsi="黑体" w:eastAsia="黑体" w:cs="仿宋_GB2312"/>
          <w:bCs/>
          <w:sz w:val="28"/>
          <w:szCs w:val="28"/>
          <w14:ligatures w14:val="standardContextual"/>
        </w:rPr>
      </w:pPr>
    </w:p>
    <w:p>
      <w:pPr>
        <w:autoSpaceDE w:val="0"/>
        <w:autoSpaceDN w:val="0"/>
        <w:spacing w:before="106" w:line="276" w:lineRule="auto"/>
        <w:ind w:left="231"/>
        <w:jc w:val="left"/>
        <w:rPr>
          <w:rFonts w:ascii="仿宋" w:hAnsi="仿宋" w:eastAsia="仿宋" w:cs="仿宋"/>
          <w:spacing w:val="-3"/>
          <w:kern w:val="0"/>
          <w:sz w:val="28"/>
          <w:lang w:val="zh-CN" w:bidi="zh-CN"/>
          <w14:ligatures w14:val="standardContextual"/>
        </w:rPr>
      </w:pPr>
      <w:r>
        <w:rPr>
          <w:rFonts w:hint="eastAsia" w:ascii="仿宋" w:hAnsi="仿宋" w:eastAsia="仿宋" w:cs="仿宋"/>
          <w:spacing w:val="-3"/>
          <w:kern w:val="0"/>
          <w:sz w:val="28"/>
          <w:lang w:val="zh-CN" w:bidi="zh-CN"/>
          <w14:ligatures w14:val="standardContextual"/>
        </w:rPr>
        <w:t>三</w:t>
      </w:r>
      <w:r>
        <w:rPr>
          <w:rFonts w:ascii="仿宋" w:hAnsi="仿宋" w:eastAsia="仿宋" w:cs="仿宋"/>
          <w:spacing w:val="-3"/>
          <w:kern w:val="0"/>
          <w:sz w:val="28"/>
          <w:lang w:val="zh-CN" w:bidi="zh-CN"/>
          <w14:ligatures w14:val="standardContextual"/>
        </w:rPr>
        <w:t>、</w:t>
      </w:r>
      <w:r>
        <w:rPr>
          <w:rFonts w:ascii="仿宋" w:hAnsi="仿宋" w:eastAsia="仿宋" w:cs="仿宋"/>
          <w:b/>
          <w:bCs/>
          <w:spacing w:val="-3"/>
          <w:kern w:val="0"/>
          <w:sz w:val="28"/>
          <w:lang w:val="zh-CN" w:bidi="zh-CN"/>
          <w14:ligatures w14:val="standardContextual"/>
        </w:rPr>
        <w:t>红旅赛道公益组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6"/>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评审要点</w:t>
            </w:r>
          </w:p>
        </w:tc>
        <w:tc>
          <w:tcPr>
            <w:tcW w:w="4188"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bCs/>
                <w:kern w:val="0"/>
                <w:sz w:val="24"/>
                <w:szCs w:val="24"/>
                <w14:ligatures w14:val="standardContextual"/>
              </w:rPr>
              <w:t>教育维度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ascii="仿宋_GB2312" w:hAnsi="仿宋_GB2312" w:eastAsia="仿宋_GB2312" w:cs="仿宋_GB2312"/>
                <w:bCs/>
                <w:kern w:val="0"/>
                <w:sz w:val="24"/>
                <w:szCs w:val="24"/>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公益维度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1.项目以社会价值为导向，以谋求公共利益为目的，以解决社会问题为使命，不以营利为目标，有一定公益成果。</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2.在公益服务领域具有较好的创意、产品或服务模式的创业计划和实践，追求社会效益</w:t>
            </w:r>
            <w:r>
              <w:rPr>
                <w:rFonts w:hint="eastAsia" w:ascii="仿宋_GB2312" w:hAnsi="仿宋_GB2312" w:eastAsia="仿宋_GB2312" w:cs="仿宋_GB2312"/>
                <w:kern w:val="0"/>
                <w:sz w:val="24"/>
                <w:szCs w:val="24"/>
                <w14:ligatures w14:val="standardContextual"/>
              </w:rPr>
              <w:t>的</w:t>
            </w:r>
            <w:r>
              <w:rPr>
                <w:rFonts w:ascii="仿宋_GB2312" w:hAnsi="仿宋_GB2312" w:eastAsia="仿宋_GB2312" w:cs="仿宋_GB2312"/>
                <w:kern w:val="0"/>
                <w:sz w:val="24"/>
                <w:szCs w:val="24"/>
                <w14:ligatures w14:val="standardContextual"/>
              </w:rPr>
              <w:t>最大化。</w:t>
            </w:r>
          </w:p>
        </w:tc>
        <w:tc>
          <w:tcPr>
            <w:tcW w:w="329"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bCs/>
                <w:kern w:val="0"/>
                <w:sz w:val="24"/>
                <w:szCs w:val="24"/>
                <w14:ligatures w14:val="standardContextual"/>
              </w:rPr>
              <w:t>1</w:t>
            </w:r>
            <w:r>
              <w:rPr>
                <w:rFonts w:ascii="仿宋_GB2312" w:hAnsi="仿宋_GB2312" w:eastAsia="仿宋_GB2312" w:cs="仿宋_GB2312"/>
                <w:bCs/>
                <w:kern w:val="0"/>
                <w:sz w:val="24"/>
                <w:szCs w:val="24"/>
                <w14:ligatures w14:val="standardContextua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1.团队的组成原则与过程是否科学合理；是否具有从事公益创业所需的知识、技术和经验；是否有明确的使命愿景。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2.团队内部的组织构架、人员配置、分工协作、能力结构、专业结构、激励制度的合理性情况；团队外部服务支撑体系完备（如志愿者团队等）、具有一定规模、实施有效管理使其发挥重要作用的情况。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3.团队与项目关系的真实性、紧密性情况；团队对项目的各项投入情况；团队的延续性或接替性情况。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4.支撑项目发展的合作伙伴等外部资源的使用以及与项目关系的情况。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发展维度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1.项目通过吸纳捐赠、获取政府资助、自营收等方式确保持续生存能力情况。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2.团队基于一定的产品、服务、模式，通过高效管理、资源整合、活动策划等运营手段，确保项目影响力与实效性。</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3.项目在促进就业、教育、医疗、养老、环境保护与生态建设等方面的效果。</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4.项目的模式可复制、可推广、具有示范效应。</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5.项目对带动大学生到农村、城乡社区从事社会服务就业创业的情况。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1.团队能够基于科学严谨的创新过程，遵循创新规律，运用各类创新的理念和范式，解决社会实际需求。</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2.项目能够从产品创新、服务创新等方面着手开展公益创业实践，并产生一定数量和质量的创新成果。</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3.鼓励将高校科研成果运用到公益创业中，以解决相应的社会问题。</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必要条件</w:t>
            </w:r>
          </w:p>
        </w:tc>
        <w:tc>
          <w:tcPr>
            <w:tcW w:w="4517" w:type="pct"/>
            <w:gridSpan w:val="2"/>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参加由学校、省市或全国组织的“青年红色筑梦之旅”活动。</w:t>
            </w:r>
          </w:p>
        </w:tc>
      </w:tr>
    </w:tbl>
    <w:p>
      <w:pPr>
        <w:autoSpaceDE w:val="0"/>
        <w:autoSpaceDN w:val="0"/>
        <w:spacing w:line="276" w:lineRule="auto"/>
        <w:ind w:left="231"/>
        <w:jc w:val="left"/>
        <w:rPr>
          <w:rFonts w:ascii="仿宋" w:hAnsi="仿宋" w:eastAsia="仿宋" w:cs="仿宋"/>
          <w:spacing w:val="-3"/>
          <w:kern w:val="0"/>
          <w:sz w:val="28"/>
          <w:lang w:val="zh-CN" w:bidi="zh-CN"/>
          <w14:ligatures w14:val="standardContextual"/>
        </w:rPr>
      </w:pPr>
    </w:p>
    <w:p>
      <w:pPr>
        <w:autoSpaceDE w:val="0"/>
        <w:autoSpaceDN w:val="0"/>
        <w:spacing w:line="276" w:lineRule="auto"/>
        <w:ind w:left="231"/>
        <w:jc w:val="left"/>
        <w:rPr>
          <w:rFonts w:ascii="仿宋" w:hAnsi="仿宋" w:eastAsia="仿宋" w:cs="仿宋"/>
          <w:spacing w:val="-3"/>
          <w:kern w:val="0"/>
          <w:sz w:val="28"/>
          <w:lang w:val="zh-CN" w:bidi="zh-CN"/>
          <w14:ligatures w14:val="standardContextual"/>
        </w:rPr>
      </w:pPr>
      <w:r>
        <w:rPr>
          <w:rFonts w:hint="eastAsia" w:ascii="仿宋" w:hAnsi="仿宋" w:eastAsia="仿宋" w:cs="仿宋"/>
          <w:spacing w:val="-3"/>
          <w:kern w:val="0"/>
          <w:sz w:val="28"/>
          <w:lang w:val="zh-CN" w:bidi="zh-CN"/>
          <w14:ligatures w14:val="standardContextual"/>
        </w:rPr>
        <w:t>四</w:t>
      </w:r>
      <w:r>
        <w:rPr>
          <w:rFonts w:ascii="仿宋" w:hAnsi="仿宋" w:eastAsia="仿宋" w:cs="仿宋"/>
          <w:spacing w:val="-3"/>
          <w:kern w:val="0"/>
          <w:sz w:val="28"/>
          <w:lang w:val="zh-CN" w:bidi="zh-CN"/>
          <w14:ligatures w14:val="standardContextual"/>
        </w:rPr>
        <w:t>、</w:t>
      </w:r>
      <w:r>
        <w:rPr>
          <w:rFonts w:ascii="仿宋" w:hAnsi="仿宋" w:eastAsia="仿宋" w:cs="仿宋"/>
          <w:b/>
          <w:bCs/>
          <w:spacing w:val="-3"/>
          <w:kern w:val="0"/>
          <w:sz w:val="28"/>
          <w:lang w:val="zh-CN" w:bidi="zh-CN"/>
          <w14:ligatures w14:val="standardContextual"/>
        </w:rPr>
        <w:t>红旅赛道</w:t>
      </w:r>
      <w:r>
        <w:rPr>
          <w:rFonts w:hint="eastAsia" w:ascii="仿宋" w:hAnsi="仿宋" w:eastAsia="仿宋" w:cs="仿宋"/>
          <w:b/>
          <w:bCs/>
          <w:spacing w:val="-3"/>
          <w:kern w:val="0"/>
          <w:sz w:val="28"/>
          <w:lang w:val="zh-CN" w:bidi="zh-CN"/>
          <w14:ligatures w14:val="standardContextual"/>
        </w:rPr>
        <w:t>创意组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评审要点</w:t>
            </w:r>
          </w:p>
        </w:tc>
        <w:tc>
          <w:tcPr>
            <w:tcW w:w="4186"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bCs/>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76" w:lineRule="auto"/>
              <w:jc w:val="center"/>
              <w:rPr>
                <w:rFonts w:ascii="仿宋_GB2312" w:hAnsi="仿宋_GB2312" w:eastAsia="仿宋_GB2312" w:cs="仿宋_GB2312"/>
                <w:kern w:val="0"/>
                <w:szCs w:val="21"/>
                <w14:ligatures w14:val="standardContextual"/>
              </w:rPr>
            </w:pPr>
            <w:r>
              <w:rPr>
                <w:rFonts w:ascii="仿宋_GB2312" w:hAnsi="仿宋_GB2312" w:eastAsia="仿宋_GB2312" w:cs="仿宋_GB2312"/>
                <w:kern w:val="0"/>
                <w:szCs w:val="21"/>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1.团队的组成原则与过程是否科学合理；团队是否具有支撑项目成长的知识、技术和经验；是否有明确的使命愿景。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2.团队的组织构架、人员配置、分工协作、能力结构、专业结构、合作机制、激励制度等的合理性情况。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3.团队与项目关系的真实性、紧密性情况；对项目的各项投入情况；创立创业企业的可能性情况。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4.支撑项目发展的合作伙伴等外部资源的使用以及与项目关系的情况。</w:t>
            </w:r>
          </w:p>
        </w:tc>
        <w:tc>
          <w:tcPr>
            <w:tcW w:w="329" w:type="pct"/>
            <w:vAlign w:val="center"/>
          </w:tcPr>
          <w:p>
            <w:pPr>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Cs w:val="21"/>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发展维度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1.充分了解乡村振兴、农业农村现代化、城乡社区发展的内容和要求，了解其中的痛点、难点，进而形成对所要解决问题完备的认知。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2.在服务乡村振兴、农业农村现代化、城乡社区发展等方面有较好的创意、产品或服务模式，追求经济效益和社会效益的平衡。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3.项目对推动乡村振兴、农业农村现代化、城乡社区发展等方面的贡献度。</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4.项目的持续生存能力，模式可复制、可推广、具有示范效应等。</w:t>
            </w:r>
          </w:p>
          <w:p>
            <w:pPr>
              <w:spacing w:line="276" w:lineRule="auto"/>
              <w:jc w:val="left"/>
              <w:rPr>
                <w:rFonts w:ascii="仿宋_GB2312" w:hAnsi="仿宋_GB2312" w:eastAsia="仿宋_GB2312" w:cs="仿宋_GB2312"/>
                <w:kern w:val="0"/>
                <w:sz w:val="24"/>
                <w:szCs w:val="24"/>
                <w14:ligatures w14:val="standardContextual"/>
              </w:rPr>
            </w:pPr>
          </w:p>
        </w:tc>
        <w:tc>
          <w:tcPr>
            <w:tcW w:w="329" w:type="pct"/>
            <w:vAlign w:val="center"/>
          </w:tcPr>
          <w:p>
            <w:pPr>
              <w:spacing w:line="276" w:lineRule="auto"/>
              <w:jc w:val="center"/>
              <w:rPr>
                <w:rFonts w:ascii="仿宋_GB2312" w:hAnsi="仿宋_GB2312" w:eastAsia="仿宋_GB2312" w:cs="仿宋_GB2312"/>
                <w:kern w:val="0"/>
                <w:szCs w:val="21"/>
                <w14:ligatures w14:val="standardContextual"/>
              </w:rPr>
            </w:pPr>
            <w:r>
              <w:rPr>
                <w:rFonts w:ascii="仿宋_GB2312" w:hAnsi="仿宋_GB2312" w:eastAsia="仿宋_GB2312" w:cs="仿宋_GB2312"/>
                <w:kern w:val="0"/>
                <w:szCs w:val="21"/>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6" w:type="pct"/>
            <w:vAlign w:val="center"/>
          </w:tcPr>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1.团队能够基于科学严谨的创新过程，遵循创新规律，运用各类创新的理念和范式，解决乡村振兴、农业农村现代化、城乡社区发展中遇到的各类问题。</w:t>
            </w:r>
          </w:p>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2.项目能够从产品创新、服务创新等方面着手开展创新创业实践，并产生一定数量和质量的创新成果。</w:t>
            </w:r>
          </w:p>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3.鼓励院校科研成果和文创成果在乡村或社区进行产业转化落地与实践应用。</w:t>
            </w:r>
          </w:p>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4.鼓励组织模式或商业模式创新，鼓励资源整合优化创新。</w:t>
            </w:r>
          </w:p>
        </w:tc>
        <w:tc>
          <w:tcPr>
            <w:tcW w:w="329" w:type="pct"/>
            <w:vAlign w:val="center"/>
          </w:tcPr>
          <w:p>
            <w:pPr>
              <w:widowControl/>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Cs w:val="21"/>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ind w:left="720"/>
              <w:contextualSpacing/>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widowControl/>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Cs w:val="21"/>
                <w14:ligatures w14:val="standardContextu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 w:val="24"/>
                <w:szCs w:val="24"/>
                <w14:ligatures w14:val="standardContextual"/>
              </w:rPr>
              <w:t>必要条件</w:t>
            </w:r>
          </w:p>
        </w:tc>
        <w:tc>
          <w:tcPr>
            <w:tcW w:w="4515" w:type="pct"/>
            <w:gridSpan w:val="2"/>
            <w:vAlign w:val="center"/>
          </w:tcPr>
          <w:p>
            <w:pPr>
              <w:widowControl/>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参加由学校、省市或全国组织的“青年红色筑梦之旅”活动。</w:t>
            </w:r>
          </w:p>
        </w:tc>
      </w:tr>
    </w:tbl>
    <w:p>
      <w:pPr>
        <w:spacing w:line="276" w:lineRule="auto"/>
        <w:jc w:val="left"/>
        <w:rPr>
          <w:rFonts w:ascii="黑体" w:hAnsi="黑体" w:eastAsia="黑体" w:cs="仿宋_GB2312"/>
          <w:bCs/>
          <w:sz w:val="32"/>
          <w:szCs w:val="32"/>
          <w14:ligatures w14:val="standardContextual"/>
        </w:rPr>
      </w:pPr>
    </w:p>
    <w:p>
      <w:pPr>
        <w:autoSpaceDE w:val="0"/>
        <w:autoSpaceDN w:val="0"/>
        <w:spacing w:line="276" w:lineRule="auto"/>
        <w:ind w:left="231"/>
        <w:jc w:val="left"/>
        <w:rPr>
          <w:rFonts w:ascii="宋体" w:hAnsi="宋体" w:eastAsia="宋体"/>
          <w:kern w:val="0"/>
          <w:sz w:val="28"/>
          <w:szCs w:val="32"/>
          <w:lang w:val="zh-CN" w:bidi="zh-CN"/>
          <w14:ligatures w14:val="standardContextual"/>
        </w:rPr>
      </w:pPr>
      <w:r>
        <w:rPr>
          <w:rFonts w:hint="eastAsia" w:ascii="仿宋" w:hAnsi="仿宋" w:eastAsia="仿宋" w:cs="仿宋"/>
          <w:spacing w:val="-3"/>
          <w:kern w:val="0"/>
          <w:sz w:val="28"/>
          <w:lang w:val="zh-CN" w:bidi="zh-CN"/>
          <w14:ligatures w14:val="standardContextual"/>
        </w:rPr>
        <w:t>五</w:t>
      </w:r>
      <w:r>
        <w:rPr>
          <w:rFonts w:ascii="仿宋" w:hAnsi="仿宋" w:eastAsia="仿宋" w:cs="仿宋"/>
          <w:spacing w:val="-3"/>
          <w:kern w:val="0"/>
          <w:sz w:val="28"/>
          <w:lang w:val="zh-CN" w:bidi="zh-CN"/>
          <w14:ligatures w14:val="standardContextual"/>
        </w:rPr>
        <w:t>、</w:t>
      </w:r>
      <w:r>
        <w:rPr>
          <w:rFonts w:ascii="仿宋" w:hAnsi="仿宋" w:eastAsia="仿宋" w:cs="仿宋"/>
          <w:b/>
          <w:bCs/>
          <w:spacing w:val="-3"/>
          <w:kern w:val="0"/>
          <w:sz w:val="28"/>
          <w:lang w:val="zh-CN" w:bidi="zh-CN"/>
          <w14:ligatures w14:val="standardContextual"/>
        </w:rPr>
        <w:t>红旅赛道</w:t>
      </w:r>
      <w:r>
        <w:rPr>
          <w:rFonts w:hint="eastAsia" w:ascii="仿宋" w:hAnsi="仿宋" w:eastAsia="仿宋" w:cs="仿宋"/>
          <w:b/>
          <w:bCs/>
          <w:spacing w:val="-3"/>
          <w:kern w:val="0"/>
          <w:sz w:val="28"/>
          <w:lang w:val="zh-CN" w:bidi="zh-CN"/>
          <w14:ligatures w14:val="standardContextual"/>
        </w:rPr>
        <w:t>创业组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评审要点</w:t>
            </w:r>
          </w:p>
        </w:tc>
        <w:tc>
          <w:tcPr>
            <w:tcW w:w="4187"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76" w:lineRule="auto"/>
              <w:jc w:val="center"/>
              <w:rPr>
                <w:rFonts w:ascii="仿宋_GB2312" w:hAnsi="仿宋_GB2312" w:eastAsia="仿宋_GB2312" w:cs="仿宋_GB2312"/>
                <w:b/>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1.团队的组成原则与过程是否科学合理，团队成员的教育和工作背景、创新能力、价值观念、分工协作和能力互补情况，是否有明确的使命愿景；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2.公司是否具有合理的组织构架、清晰的指挥链、科学的决策机制；是否有合理的岗位设置、分工协作、专业能力结构；是否有良好的内部沟通机制；是否有合理的股权结构、激励制度。</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3.团队对项目的各项投入情况及团队成员的稳定性情况。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4.支撑公司发展的合作伙伴等外部资源的使用以及与公司关系的情况。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发展维度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1.充分了解乡村振兴、农业农村现代化、城乡社区发展的内容和要求，了解其中的痛点、难点，进而形成对所要解决问题完备的认知。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2.在服务乡村振兴、农业农村现代化、城乡社区发展等方面有较好产品或服务模式，追求经济效益和社会效益的平衡。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3.项目通过商业方式推动乡村振兴、农业农村现代化、城乡社区发展等方面的贡献度。</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4.项目的持续生存能力，模式可复制、可推广、具有示范效应等。</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1.团队能够基于科学严谨的创新过程，遵循创新规律，运用各类创新的理念和范式，解决乡村振兴、农业农村现代化、城乡社区发展中遇到的各类问题。</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2.项目能够从产品创新、服务创新、组织创新等方面着手开展创新创业实践，并产生一定数量和质量的创新成果，获得相应的市场回报。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3.鼓励院校科研成果和文创成果在乡村或社区进行产业转化落地与实践应用。</w:t>
            </w:r>
          </w:p>
        </w:tc>
        <w:tc>
          <w:tcPr>
            <w:tcW w:w="329" w:type="pct"/>
            <w:vAlign w:val="center"/>
          </w:tcPr>
          <w:p>
            <w:pPr>
              <w:widowControl/>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widowControl/>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必要条件</w:t>
            </w:r>
          </w:p>
        </w:tc>
        <w:tc>
          <w:tcPr>
            <w:tcW w:w="4516" w:type="pct"/>
            <w:gridSpan w:val="2"/>
            <w:vAlign w:val="center"/>
          </w:tcPr>
          <w:p>
            <w:pPr>
              <w:widowControl/>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参加由学校、省市或全国组织的“青年红色筑梦之旅”活动。</w:t>
            </w:r>
          </w:p>
        </w:tc>
      </w:tr>
    </w:tbl>
    <w:p>
      <w:pPr>
        <w:widowControl/>
        <w:spacing w:line="276" w:lineRule="auto"/>
        <w:jc w:val="left"/>
        <w:rPr>
          <w:rFonts w:ascii="宋体" w:hAnsi="宋体" w:eastAsia="宋体"/>
          <w:spacing w:val="8"/>
          <w:kern w:val="0"/>
          <w:szCs w:val="21"/>
          <w14:ligatures w14:val="standardContextual"/>
        </w:rPr>
      </w:pPr>
    </w:p>
    <w:p>
      <w:pPr>
        <w:spacing w:line="276" w:lineRule="auto"/>
        <w:rPr>
          <w14:ligatures w14:val="standardContextual"/>
        </w:rPr>
      </w:pPr>
    </w:p>
    <w:p>
      <w:pPr>
        <w:pStyle w:val="2"/>
        <w:spacing w:line="276" w:lineRule="auto"/>
        <w:ind w:left="0" w:right="0"/>
        <w:jc w:val="left"/>
        <w:rPr>
          <w:rFonts w:ascii="宋体" w:hAnsi="宋体" w:eastAsia="宋体"/>
          <w:spacing w:val="8"/>
          <w:szCs w:val="21"/>
          <w:lang w:eastAsia="zh-CN"/>
        </w:rPr>
      </w:pPr>
    </w:p>
    <w:sectPr>
      <w:footerReference r:id="rId3" w:type="default"/>
      <w:pgSz w:w="16840" w:h="11910" w:orient="landscape"/>
      <w:pgMar w:top="1021" w:right="1134" w:bottom="1021" w:left="1134" w:header="720" w:footer="111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2"/>
      </w:rPr>
    </w:pPr>
    <w:r>
      <w:rPr>
        <w:lang w:val="en-US" w:bidi="ar-SA"/>
      </w:rPr>
      <mc:AlternateContent>
        <mc:Choice Requires="wps">
          <w:drawing>
            <wp:anchor distT="0" distB="0" distL="0" distR="0" simplePos="0" relativeHeight="251659264" behindDoc="1" locked="0" layoutInCell="1" allowOverlap="1">
              <wp:simplePos x="0" y="0"/>
              <wp:positionH relativeFrom="page">
                <wp:posOffset>3724910</wp:posOffset>
              </wp:positionH>
              <wp:positionV relativeFrom="page">
                <wp:posOffset>9792970</wp:posOffset>
              </wp:positionV>
              <wp:extent cx="109220" cy="139700"/>
              <wp:effectExtent l="635" t="1270" r="4445" b="1905"/>
              <wp:wrapNone/>
              <wp:docPr id="4097" name="Text Box 1"/>
              <wp:cNvGraphicFramePr/>
              <a:graphic xmlns:a="http://schemas.openxmlformats.org/drawingml/2006/main">
                <a:graphicData uri="http://schemas.microsoft.com/office/word/2010/wordprocessingShape">
                  <wps:wsp>
                    <wps:cNvSpPr/>
                    <wps:spPr>
                      <a:xfrm>
                        <a:off x="0" y="0"/>
                        <a:ext cx="109220" cy="139700"/>
                      </a:xfrm>
                      <a:prstGeom prst="rect">
                        <a:avLst/>
                      </a:prstGeom>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wps:txbx>
                    <wps:bodyPr vert="horz" wrap="square" lIns="0" tIns="0" rIns="0" bIns="0" anchor="t" upright="1">
                      <a:noAutofit/>
                    </wps:bodyPr>
                  </wps:wsp>
                </a:graphicData>
              </a:graphic>
            </wp:anchor>
          </w:drawing>
        </mc:Choice>
        <mc:Fallback>
          <w:pict>
            <v:rect id="Text Box 1" o:spid="_x0000_s1026" o:spt="1" style="position:absolute;left:0pt;margin-left:293.3pt;margin-top:771.1pt;height:11pt;width:8.6pt;mso-position-horizontal-relative:page;mso-position-vertical-relative:page;z-index:-251657216;mso-width-relative:page;mso-height-relative:page;" filled="f" stroked="f" coordsize="21600,21600" o:gfxdata="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fQwz3AAAAA0BAAAPAAAAAAAAAAEAIAAAACIAAABk&#10;cnMvZG93bnJldi54bWxQSwECFAAUAAAACACHTuJASMAQ88kBAACdAwAADgAAAAAAAAABACAAAAAr&#10;AQAAZHJzL2Uyb0RvYy54bWxQSwUGAAAAAAYABgBZAQAAZg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4ZGM3ZmZlYWQxMjVjNmZlZGU4OTlkZGQzNWViZjIifQ=="/>
  </w:docVars>
  <w:rsids>
    <w:rsidRoot w:val="00ED5950"/>
    <w:rsid w:val="000122FF"/>
    <w:rsid w:val="000605C8"/>
    <w:rsid w:val="000738EE"/>
    <w:rsid w:val="00074074"/>
    <w:rsid w:val="00094B12"/>
    <w:rsid w:val="000A0C3A"/>
    <w:rsid w:val="000A6445"/>
    <w:rsid w:val="000B3E44"/>
    <w:rsid w:val="000C2D48"/>
    <w:rsid w:val="000F2E76"/>
    <w:rsid w:val="00112B8A"/>
    <w:rsid w:val="00144CD5"/>
    <w:rsid w:val="00147E31"/>
    <w:rsid w:val="001D32E3"/>
    <w:rsid w:val="001E3E55"/>
    <w:rsid w:val="0026559C"/>
    <w:rsid w:val="002725B7"/>
    <w:rsid w:val="00286C3F"/>
    <w:rsid w:val="002B462B"/>
    <w:rsid w:val="002F614C"/>
    <w:rsid w:val="00307A4C"/>
    <w:rsid w:val="00315EE4"/>
    <w:rsid w:val="00326727"/>
    <w:rsid w:val="003F1122"/>
    <w:rsid w:val="00426713"/>
    <w:rsid w:val="004356ED"/>
    <w:rsid w:val="00445AD4"/>
    <w:rsid w:val="004E59C5"/>
    <w:rsid w:val="004F407B"/>
    <w:rsid w:val="005025AD"/>
    <w:rsid w:val="00503B79"/>
    <w:rsid w:val="005126BB"/>
    <w:rsid w:val="00540A20"/>
    <w:rsid w:val="0060099A"/>
    <w:rsid w:val="00617775"/>
    <w:rsid w:val="00644136"/>
    <w:rsid w:val="007268C9"/>
    <w:rsid w:val="00727694"/>
    <w:rsid w:val="00741F99"/>
    <w:rsid w:val="007454F5"/>
    <w:rsid w:val="00771B42"/>
    <w:rsid w:val="0079779E"/>
    <w:rsid w:val="007C4709"/>
    <w:rsid w:val="00842BCF"/>
    <w:rsid w:val="0084358F"/>
    <w:rsid w:val="00846995"/>
    <w:rsid w:val="008776AE"/>
    <w:rsid w:val="008920A1"/>
    <w:rsid w:val="008B2183"/>
    <w:rsid w:val="008B4621"/>
    <w:rsid w:val="008E1C83"/>
    <w:rsid w:val="008E2EFF"/>
    <w:rsid w:val="00907AE1"/>
    <w:rsid w:val="00972F65"/>
    <w:rsid w:val="009820D3"/>
    <w:rsid w:val="00994EB7"/>
    <w:rsid w:val="009F3A94"/>
    <w:rsid w:val="009F755D"/>
    <w:rsid w:val="00A01AFC"/>
    <w:rsid w:val="00A42837"/>
    <w:rsid w:val="00A956BA"/>
    <w:rsid w:val="00AE7B24"/>
    <w:rsid w:val="00BA3BC3"/>
    <w:rsid w:val="00BE4767"/>
    <w:rsid w:val="00BE763D"/>
    <w:rsid w:val="00C63FB6"/>
    <w:rsid w:val="00C914C8"/>
    <w:rsid w:val="00CA2BA1"/>
    <w:rsid w:val="00CA4AE1"/>
    <w:rsid w:val="00D44E94"/>
    <w:rsid w:val="00D93041"/>
    <w:rsid w:val="00E66128"/>
    <w:rsid w:val="00E70437"/>
    <w:rsid w:val="00E75B2E"/>
    <w:rsid w:val="00ED5950"/>
    <w:rsid w:val="00EE3C24"/>
    <w:rsid w:val="00F319E5"/>
    <w:rsid w:val="00F42051"/>
    <w:rsid w:val="00F44FEB"/>
    <w:rsid w:val="00F54CD0"/>
    <w:rsid w:val="00F8585B"/>
    <w:rsid w:val="00FD2781"/>
    <w:rsid w:val="0A4C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27"/>
    <w:qFormat/>
    <w:uiPriority w:val="9"/>
    <w:pPr>
      <w:autoSpaceDE w:val="0"/>
      <w:autoSpaceDN w:val="0"/>
      <w:spacing w:before="112"/>
      <w:ind w:left="3654" w:right="3675"/>
      <w:jc w:val="center"/>
      <w:outlineLvl w:val="0"/>
    </w:pPr>
    <w:rPr>
      <w:rFonts w:ascii="PMingLiU" w:hAnsi="PMingLiU" w:eastAsia="PMingLiU" w:cs="PMingLiU"/>
      <w:kern w:val="0"/>
      <w:sz w:val="36"/>
      <w:szCs w:val="36"/>
      <w:lang w:eastAsia="en-US"/>
    </w:rPr>
  </w:style>
  <w:style w:type="character" w:default="1" w:styleId="14">
    <w:name w:val="Default Paragraph Font"/>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30"/>
    <w:uiPriority w:val="99"/>
    <w:pPr>
      <w:jc w:val="left"/>
    </w:pPr>
  </w:style>
  <w:style w:type="paragraph" w:styleId="4">
    <w:name w:val="Body Text"/>
    <w:basedOn w:val="1"/>
    <w:link w:val="23"/>
    <w:qFormat/>
    <w:uiPriority w:val="1"/>
    <w:pPr>
      <w:autoSpaceDE w:val="0"/>
      <w:autoSpaceDN w:val="0"/>
      <w:ind w:left="231"/>
      <w:jc w:val="left"/>
    </w:pPr>
    <w:rPr>
      <w:rFonts w:ascii="宋体" w:hAnsi="宋体" w:eastAsia="宋体"/>
      <w:kern w:val="0"/>
      <w:sz w:val="32"/>
      <w:szCs w:val="32"/>
      <w:lang w:val="zh-CN" w:bidi="zh-CN"/>
    </w:rPr>
  </w:style>
  <w:style w:type="paragraph" w:styleId="5">
    <w:name w:val="Date"/>
    <w:basedOn w:val="1"/>
    <w:next w:val="1"/>
    <w:link w:val="22"/>
    <w:autoRedefine/>
    <w:qFormat/>
    <w:uiPriority w:val="99"/>
    <w:pPr>
      <w:ind w:left="100" w:leftChars="2500"/>
    </w:pPr>
  </w:style>
  <w:style w:type="paragraph" w:styleId="6">
    <w:name w:val="endnote text"/>
    <w:basedOn w:val="1"/>
    <w:link w:val="26"/>
    <w:qFormat/>
    <w:uiPriority w:val="99"/>
    <w:pPr>
      <w:snapToGrid w:val="0"/>
      <w:jc w:val="left"/>
    </w:pPr>
  </w:style>
  <w:style w:type="paragraph" w:styleId="7">
    <w:name w:val="Balloon Text"/>
    <w:basedOn w:val="1"/>
    <w:link w:val="25"/>
    <w:autoRedefine/>
    <w:qFormat/>
    <w:uiPriority w:val="99"/>
    <w:rPr>
      <w:sz w:val="18"/>
      <w:szCs w:val="18"/>
    </w:rPr>
  </w:style>
  <w:style w:type="paragraph" w:styleId="8">
    <w:name w:val="footer"/>
    <w:basedOn w:val="1"/>
    <w:link w:val="20"/>
    <w:autoRedefine/>
    <w:qFormat/>
    <w:uiPriority w:val="99"/>
    <w:pPr>
      <w:tabs>
        <w:tab w:val="center" w:pos="4153"/>
        <w:tab w:val="right" w:pos="8306"/>
      </w:tabs>
      <w:snapToGrid w:val="0"/>
      <w:jc w:val="left"/>
    </w:pPr>
    <w:rPr>
      <w:sz w:val="18"/>
      <w:szCs w:val="18"/>
    </w:rPr>
  </w:style>
  <w:style w:type="paragraph" w:styleId="9">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iPriority w:val="99"/>
    <w:pPr>
      <w:widowControl/>
      <w:spacing w:before="100" w:beforeAutospacing="1" w:after="100" w:afterAutospacing="1"/>
      <w:jc w:val="left"/>
    </w:pPr>
    <w:rPr>
      <w:rFonts w:ascii="宋体" w:hAnsi="宋体" w:eastAsia="宋体"/>
      <w:kern w:val="0"/>
      <w:sz w:val="24"/>
      <w:szCs w:val="24"/>
    </w:rPr>
  </w:style>
  <w:style w:type="paragraph" w:styleId="11">
    <w:name w:val="annotation subject"/>
    <w:basedOn w:val="3"/>
    <w:next w:val="3"/>
    <w:link w:val="31"/>
    <w:autoRedefine/>
    <w:uiPriority w:val="99"/>
    <w:rPr>
      <w:b/>
      <w:bCs/>
    </w:rPr>
  </w:style>
  <w:style w:type="table" w:styleId="13">
    <w:name w:val="Table Grid"/>
    <w:basedOn w:val="12"/>
    <w:autoRedefine/>
    <w:qFormat/>
    <w:uiPriority w:val="0"/>
    <w:rPr>
      <w:sz w:val="21"/>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ndnote reference"/>
    <w:basedOn w:val="14"/>
    <w:qFormat/>
    <w:uiPriority w:val="99"/>
    <w:rPr>
      <w:vertAlign w:val="superscript"/>
    </w:rPr>
  </w:style>
  <w:style w:type="character" w:styleId="16">
    <w:name w:val="FollowedHyperlink"/>
    <w:basedOn w:val="14"/>
    <w:autoRedefine/>
    <w:qFormat/>
    <w:uiPriority w:val="99"/>
    <w:rPr>
      <w:color w:val="954F72"/>
      <w:u w:val="single"/>
    </w:rPr>
  </w:style>
  <w:style w:type="character" w:styleId="17">
    <w:name w:val="Hyperlink"/>
    <w:basedOn w:val="14"/>
    <w:autoRedefine/>
    <w:qFormat/>
    <w:uiPriority w:val="99"/>
    <w:rPr>
      <w:color w:val="0563C1"/>
      <w:u w:val="single"/>
    </w:rPr>
  </w:style>
  <w:style w:type="character" w:styleId="18">
    <w:name w:val="annotation reference"/>
    <w:basedOn w:val="14"/>
    <w:uiPriority w:val="99"/>
    <w:rPr>
      <w:sz w:val="21"/>
      <w:szCs w:val="21"/>
    </w:rPr>
  </w:style>
  <w:style w:type="character" w:customStyle="1" w:styleId="19">
    <w:name w:val="页眉 字符"/>
    <w:basedOn w:val="14"/>
    <w:link w:val="9"/>
    <w:qFormat/>
    <w:uiPriority w:val="99"/>
    <w:rPr>
      <w:sz w:val="18"/>
      <w:szCs w:val="18"/>
    </w:rPr>
  </w:style>
  <w:style w:type="character" w:customStyle="1" w:styleId="20">
    <w:name w:val="页脚 字符"/>
    <w:basedOn w:val="14"/>
    <w:link w:val="8"/>
    <w:autoRedefine/>
    <w:qFormat/>
    <w:uiPriority w:val="99"/>
    <w:rPr>
      <w:sz w:val="18"/>
      <w:szCs w:val="18"/>
    </w:rPr>
  </w:style>
  <w:style w:type="paragraph" w:customStyle="1" w:styleId="21">
    <w:name w:val="列出段落1"/>
    <w:basedOn w:val="1"/>
    <w:autoRedefine/>
    <w:qFormat/>
    <w:uiPriority w:val="1"/>
    <w:pPr>
      <w:ind w:firstLine="420" w:firstLineChars="200"/>
    </w:pPr>
  </w:style>
  <w:style w:type="character" w:customStyle="1" w:styleId="22">
    <w:name w:val="日期 字符"/>
    <w:basedOn w:val="14"/>
    <w:link w:val="5"/>
    <w:autoRedefine/>
    <w:qFormat/>
    <w:uiPriority w:val="99"/>
    <w:rPr>
      <w:rFonts w:ascii="等线" w:hAnsi="等线" w:eastAsia="等线" w:cs="宋体"/>
      <w:kern w:val="2"/>
      <w:sz w:val="21"/>
      <w:szCs w:val="22"/>
    </w:rPr>
  </w:style>
  <w:style w:type="character" w:customStyle="1" w:styleId="23">
    <w:name w:val="正文文本 字符"/>
    <w:basedOn w:val="14"/>
    <w:link w:val="4"/>
    <w:qFormat/>
    <w:uiPriority w:val="1"/>
    <w:rPr>
      <w:rFonts w:ascii="宋体" w:hAnsi="宋体" w:cs="宋体"/>
      <w:sz w:val="32"/>
      <w:szCs w:val="32"/>
      <w:lang w:val="zh-CN" w:bidi="zh-CN"/>
    </w:rPr>
  </w:style>
  <w:style w:type="character" w:customStyle="1" w:styleId="24">
    <w:name w:val="未处理的提及1"/>
    <w:basedOn w:val="14"/>
    <w:autoRedefine/>
    <w:qFormat/>
    <w:uiPriority w:val="99"/>
    <w:rPr>
      <w:color w:val="605E5C"/>
      <w:shd w:val="clear" w:color="auto" w:fill="E1DFDD"/>
    </w:rPr>
  </w:style>
  <w:style w:type="character" w:customStyle="1" w:styleId="25">
    <w:name w:val="批注框文本 字符"/>
    <w:basedOn w:val="14"/>
    <w:link w:val="7"/>
    <w:autoRedefine/>
    <w:qFormat/>
    <w:uiPriority w:val="99"/>
    <w:rPr>
      <w:rFonts w:ascii="等线" w:hAnsi="等线" w:eastAsia="等线" w:cs="宋体"/>
      <w:kern w:val="2"/>
      <w:sz w:val="18"/>
      <w:szCs w:val="18"/>
    </w:rPr>
  </w:style>
  <w:style w:type="character" w:customStyle="1" w:styleId="26">
    <w:name w:val="尾注文本 字符"/>
    <w:basedOn w:val="14"/>
    <w:link w:val="6"/>
    <w:autoRedefine/>
    <w:uiPriority w:val="99"/>
    <w:rPr>
      <w:rFonts w:ascii="等线" w:hAnsi="等线" w:eastAsia="等线" w:cs="宋体"/>
      <w:kern w:val="2"/>
      <w:sz w:val="21"/>
      <w:szCs w:val="22"/>
    </w:rPr>
  </w:style>
  <w:style w:type="character" w:customStyle="1" w:styleId="27">
    <w:name w:val="标题 1 字符"/>
    <w:basedOn w:val="14"/>
    <w:link w:val="2"/>
    <w:qFormat/>
    <w:uiPriority w:val="9"/>
    <w:rPr>
      <w:rFonts w:ascii="PMingLiU" w:hAnsi="PMingLiU" w:eastAsia="PMingLiU" w:cs="PMingLiU"/>
      <w:sz w:val="36"/>
      <w:szCs w:val="36"/>
      <w:lang w:eastAsia="en-US"/>
    </w:rPr>
  </w:style>
  <w:style w:type="table" w:customStyle="1" w:styleId="28">
    <w:name w:val="Table Normal"/>
    <w:qFormat/>
    <w:uiPriority w:val="2"/>
    <w:pPr>
      <w:widowControl w:val="0"/>
      <w:autoSpaceDE w:val="0"/>
      <w:autoSpaceDN w:val="0"/>
    </w:pPr>
    <w:rPr>
      <w:rFonts w:ascii="等线" w:hAnsi="等线" w:eastAsia="等线" w:cs="宋体"/>
      <w:sz w:val="22"/>
      <w:szCs w:val="22"/>
      <w:lang w:eastAsia="en-US"/>
    </w:rPr>
    <w:tblPr>
      <w:tblCellMar>
        <w:top w:w="0" w:type="dxa"/>
        <w:left w:w="0" w:type="dxa"/>
        <w:bottom w:w="0" w:type="dxa"/>
        <w:right w:w="0" w:type="dxa"/>
      </w:tblCellMar>
    </w:tblPr>
  </w:style>
  <w:style w:type="paragraph" w:customStyle="1" w:styleId="29">
    <w:name w:val="Table Paragraph"/>
    <w:basedOn w:val="1"/>
    <w:autoRedefine/>
    <w:qFormat/>
    <w:uiPriority w:val="1"/>
    <w:pPr>
      <w:autoSpaceDE w:val="0"/>
      <w:autoSpaceDN w:val="0"/>
      <w:jc w:val="left"/>
    </w:pPr>
    <w:rPr>
      <w:rFonts w:ascii="仿宋" w:hAnsi="仿宋" w:eastAsia="仿宋" w:cs="仿宋"/>
      <w:kern w:val="0"/>
      <w:sz w:val="22"/>
      <w:lang w:eastAsia="en-US"/>
    </w:rPr>
  </w:style>
  <w:style w:type="character" w:customStyle="1" w:styleId="30">
    <w:name w:val="批注文字 字符"/>
    <w:basedOn w:val="14"/>
    <w:link w:val="3"/>
    <w:autoRedefine/>
    <w:uiPriority w:val="99"/>
    <w:rPr>
      <w:rFonts w:ascii="等线" w:hAnsi="等线" w:eastAsia="等线" w:cs="宋体"/>
      <w:kern w:val="2"/>
      <w:sz w:val="21"/>
      <w:szCs w:val="22"/>
    </w:rPr>
  </w:style>
  <w:style w:type="character" w:customStyle="1" w:styleId="31">
    <w:name w:val="批注主题 字符"/>
    <w:basedOn w:val="30"/>
    <w:link w:val="11"/>
    <w:uiPriority w:val="99"/>
    <w:rPr>
      <w:rFonts w:ascii="等线" w:hAnsi="等线" w:eastAsia="等线" w:cs="宋体"/>
      <w:b/>
      <w:bCs/>
      <w:kern w:val="2"/>
      <w:sz w:val="21"/>
      <w:szCs w:val="22"/>
    </w:rPr>
  </w:style>
  <w:style w:type="character" w:customStyle="1" w:styleId="32">
    <w:name w:val="Subtle Emphasis_0ffc3609-1785-4b98-afad-e4742e448939"/>
    <w:basedOn w:val="14"/>
    <w:autoRedefine/>
    <w:qFormat/>
    <w:uiPriority w:val="19"/>
    <w:rPr>
      <w:i/>
      <w:iCs/>
      <w:color w:val="3F3F3F"/>
    </w:rPr>
  </w:style>
  <w:style w:type="character" w:customStyle="1" w:styleId="33">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00D3F-6D8B-4854-A40A-42A557FB04F4}">
  <ds:schemaRefs/>
</ds:datastoreItem>
</file>

<file path=docProps/app.xml><?xml version="1.0" encoding="utf-8"?>
<Properties xmlns="http://schemas.openxmlformats.org/officeDocument/2006/extended-properties" xmlns:vt="http://schemas.openxmlformats.org/officeDocument/2006/docPropsVTypes">
  <Template>Normal</Template>
  <Pages>9</Pages>
  <Words>956</Words>
  <Characters>5452</Characters>
  <Lines>45</Lines>
  <Paragraphs>12</Paragraphs>
  <TotalTime>0</TotalTime>
  <ScaleCrop>false</ScaleCrop>
  <LinksUpToDate>false</LinksUpToDate>
  <CharactersWithSpaces>6396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2024-04-16T00:06:00Z</dcterms:created>
  <dc:creator>Leung Silence</dc:creator>
  <cp:lastModifiedBy>方媛媛</cp:lastModifiedBy>
  <cp:lastPrinted>2022-01-11T10:41:00Z</cp:lastPrinted>
  <dcterms:modified xsi:type="dcterms:W3CDTF">2024-04-17T08:30:30Z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B6272A04FB534E1A982A30F23F674545</vt:lpwstr>
  </property>
</Properties>
</file>